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FC" w:rsidRDefault="003124FC" w:rsidP="003124FC">
      <w:pPr>
        <w:spacing w:line="480" w:lineRule="auto"/>
        <w:jc w:val="both"/>
        <w:rPr>
          <w:lang w:val="en-US"/>
        </w:rPr>
      </w:pPr>
      <w:r>
        <w:rPr>
          <w:b/>
          <w:bCs/>
          <w:lang w:val="en-US"/>
        </w:rPr>
        <w:t xml:space="preserve">Supplementary Table 1: Physiological properties. </w:t>
      </w:r>
      <w:r w:rsidRPr="00892431">
        <w:rPr>
          <w:bCs/>
          <w:lang w:val="en-US"/>
        </w:rPr>
        <w:t>S</w:t>
      </w:r>
      <w:r w:rsidRPr="002E1485">
        <w:rPr>
          <w:lang w:val="en-US"/>
        </w:rPr>
        <w:t>elected p</w:t>
      </w:r>
      <w:r>
        <w:rPr>
          <w:lang w:val="en-US"/>
        </w:rPr>
        <w:t>henotypic characteristics of</w:t>
      </w:r>
      <w:r w:rsidRPr="002E1485">
        <w:rPr>
          <w:lang w:val="en-US"/>
        </w:rPr>
        <w:t xml:space="preserve"> host bacteria</w:t>
      </w:r>
      <w:r>
        <w:rPr>
          <w:lang w:val="en-US"/>
        </w:rPr>
        <w:t xml:space="preserve"> as indicated by API identification system</w:t>
      </w:r>
      <w:r w:rsidRPr="002E1485">
        <w:rPr>
          <w:lang w:val="en-US"/>
        </w:rPr>
        <w:t>.</w:t>
      </w:r>
      <w:r>
        <w:rPr>
          <w:lang w:val="en-US"/>
        </w:rPr>
        <w:t xml:space="preserve"> </w:t>
      </w:r>
    </w:p>
    <w:tbl>
      <w:tblPr>
        <w:tblW w:w="4794" w:type="pct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2"/>
        <w:gridCol w:w="661"/>
        <w:gridCol w:w="660"/>
        <w:gridCol w:w="771"/>
        <w:gridCol w:w="771"/>
        <w:gridCol w:w="771"/>
        <w:gridCol w:w="771"/>
        <w:gridCol w:w="771"/>
        <w:gridCol w:w="771"/>
        <w:gridCol w:w="872"/>
      </w:tblGrid>
      <w:tr w:rsidR="003124FC" w:rsidTr="00B22036">
        <w:tc>
          <w:tcPr>
            <w:tcW w:w="12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napToGrid w:val="0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t>Substrate</w:t>
            </w:r>
          </w:p>
        </w:tc>
        <w:tc>
          <w:tcPr>
            <w:tcW w:w="378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</w:pPr>
            <w:r>
              <w:rPr>
                <w:b/>
                <w:sz w:val="20"/>
                <w:szCs w:val="20"/>
              </w:rPr>
              <w:t>Test organisms</w:t>
            </w:r>
          </w:p>
        </w:tc>
      </w:tr>
      <w:tr w:rsidR="003124FC" w:rsidTr="00B22036">
        <w:tblPrEx>
          <w:tblCellMar>
            <w:top w:w="0" w:type="dxa"/>
          </w:tblCellMar>
        </w:tblPrEx>
        <w:tc>
          <w:tcPr>
            <w:tcW w:w="12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snapToGrid w:val="0"/>
              <w:spacing w:line="480" w:lineRule="auto"/>
              <w:jc w:val="center"/>
            </w:pP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rStyle w:val="Absatz-Standardschriftart2"/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Absatz-Standardschriftart2"/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HS</w:t>
            </w: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rStyle w:val="Absatz-Standardschriftart2"/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Absatz-Standardschriftart2"/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HS</w:t>
            </w:r>
            <w:r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rStyle w:val="Absatz-Standardschriftart2"/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Absatz-Standardschriftart2"/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HS</w:t>
            </w:r>
            <w:r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rStyle w:val="Absatz-Standardschriftart2"/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Absatz-Standardschriftart2"/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HS</w:t>
            </w:r>
            <w:r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rStyle w:val="Absatz-Standardschriftart2"/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Absatz-Standardschriftart2"/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HS</w:t>
            </w:r>
            <w:r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rStyle w:val="Absatz-Standardschriftart2"/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Absatz-Standardschriftart2"/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HS</w:t>
            </w:r>
            <w:r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rStyle w:val="Absatz-Standardschriftart2"/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Absatz-Standardschriftart2"/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HS</w:t>
            </w:r>
            <w:r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rStyle w:val="Absatz-Standardschriftart2"/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Absatz-Standardschriftart2"/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HS</w:t>
            </w:r>
            <w:r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48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spacing w:line="48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Style w:val="Absatz-Standardschriftart2"/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HS</w:t>
            </w:r>
            <w:r>
              <w:rPr>
                <w:b/>
                <w:bCs/>
                <w:sz w:val="20"/>
                <w:szCs w:val="20"/>
              </w:rPr>
              <w:t>171</w:t>
            </w:r>
          </w:p>
        </w:tc>
      </w:tr>
      <w:tr w:rsidR="003124FC" w:rsidTr="00B22036">
        <w:tblPrEx>
          <w:tblCellMar>
            <w:top w:w="0" w:type="dxa"/>
            <w:left w:w="28" w:type="dxa"/>
          </w:tblCellMar>
        </w:tblPrEx>
        <w:tc>
          <w:tcPr>
            <w:tcW w:w="5000" w:type="pct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API 20NE</w:t>
            </w:r>
          </w:p>
        </w:tc>
        <w:bookmarkStart w:id="0" w:name="_GoBack"/>
        <w:bookmarkEnd w:id="0"/>
      </w:tr>
      <w:tr w:rsidR="003124FC" w:rsidTr="00B22036">
        <w:tblPrEx>
          <w:tblCellMar>
            <w:top w:w="0" w:type="dxa"/>
          </w:tblCellMar>
        </w:tblPrEx>
        <w:tc>
          <w:tcPr>
            <w:tcW w:w="121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Indole production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8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124FC" w:rsidTr="00B22036">
        <w:tblPrEx>
          <w:tblCellMar>
            <w:top w:w="0" w:type="dxa"/>
          </w:tblCellMar>
        </w:tblPrEx>
        <w:tc>
          <w:tcPr>
            <w:tcW w:w="121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Glucose fermentation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124FC" w:rsidTr="00B22036">
        <w:tblPrEx>
          <w:tblCellMar>
            <w:top w:w="0" w:type="dxa"/>
          </w:tblCellMar>
        </w:tblPrEx>
        <w:tc>
          <w:tcPr>
            <w:tcW w:w="121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Arginine dihydrolase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8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124FC" w:rsidTr="00B22036">
        <w:tblPrEx>
          <w:tblCellMar>
            <w:top w:w="0" w:type="dxa"/>
          </w:tblCellMar>
        </w:tblPrEx>
        <w:tc>
          <w:tcPr>
            <w:tcW w:w="121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Urease production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8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</w:tr>
      <w:tr w:rsidR="003124FC" w:rsidTr="00B22036">
        <w:tblPrEx>
          <w:tblCellMar>
            <w:top w:w="0" w:type="dxa"/>
          </w:tblCellMar>
        </w:tblPrEx>
        <w:tc>
          <w:tcPr>
            <w:tcW w:w="121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Esculin hydrolysis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8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</w:tr>
      <w:tr w:rsidR="003124FC" w:rsidTr="00B22036">
        <w:tblPrEx>
          <w:tblCellMar>
            <w:top w:w="0" w:type="dxa"/>
          </w:tblCellMar>
        </w:tblPrEx>
        <w:tc>
          <w:tcPr>
            <w:tcW w:w="121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Gelatin hydrolysis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8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spacing w:line="48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</w:tr>
      <w:tr w:rsidR="003124FC" w:rsidTr="00B22036">
        <w:tblPrEx>
          <w:tblCellMar>
            <w:top w:w="0" w:type="dxa"/>
            <w:left w:w="28" w:type="dxa"/>
          </w:tblCellMar>
        </w:tblPrEx>
        <w:tc>
          <w:tcPr>
            <w:tcW w:w="5000" w:type="pct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API ZYM</w:t>
            </w:r>
          </w:p>
        </w:tc>
      </w:tr>
      <w:tr w:rsidR="003124FC" w:rsidTr="00B22036">
        <w:tblPrEx>
          <w:tblCellMar>
            <w:top w:w="0" w:type="dxa"/>
          </w:tblCellMar>
        </w:tblPrEx>
        <w:tc>
          <w:tcPr>
            <w:tcW w:w="121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Alkaline phosphatase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8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</w:tr>
      <w:tr w:rsidR="003124FC" w:rsidTr="00B22036">
        <w:tblPrEx>
          <w:tblCellMar>
            <w:top w:w="0" w:type="dxa"/>
          </w:tblCellMar>
        </w:tblPrEx>
        <w:tc>
          <w:tcPr>
            <w:tcW w:w="121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Esterase C4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8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124FC" w:rsidTr="00B22036">
        <w:tblPrEx>
          <w:tblCellMar>
            <w:top w:w="0" w:type="dxa"/>
          </w:tblCellMar>
        </w:tblPrEx>
        <w:tc>
          <w:tcPr>
            <w:tcW w:w="121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Lipase C8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8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124FC" w:rsidTr="00B22036">
        <w:tblPrEx>
          <w:tblCellMar>
            <w:top w:w="0" w:type="dxa"/>
          </w:tblCellMar>
        </w:tblPrEx>
        <w:tc>
          <w:tcPr>
            <w:tcW w:w="121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Leucine aminopeptidase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8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</w:tr>
      <w:tr w:rsidR="003124FC" w:rsidTr="00B22036">
        <w:tblPrEx>
          <w:tblCellMar>
            <w:top w:w="0" w:type="dxa"/>
          </w:tblCellMar>
        </w:tblPrEx>
        <w:tc>
          <w:tcPr>
            <w:tcW w:w="121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Valine aminopeptidase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8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</w:tr>
      <w:tr w:rsidR="003124FC" w:rsidTr="00B22036">
        <w:tblPrEx>
          <w:tblCellMar>
            <w:top w:w="0" w:type="dxa"/>
          </w:tblCellMar>
        </w:tblPrEx>
        <w:tc>
          <w:tcPr>
            <w:tcW w:w="121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Cystine aminopeptidase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8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4FC" w:rsidTr="00B22036">
        <w:tblPrEx>
          <w:tblCellMar>
            <w:top w:w="0" w:type="dxa"/>
          </w:tblCellMar>
        </w:tblPrEx>
        <w:tc>
          <w:tcPr>
            <w:tcW w:w="121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Trypsin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8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</w:tr>
      <w:tr w:rsidR="003124FC" w:rsidTr="00B22036">
        <w:tblPrEx>
          <w:tblCellMar>
            <w:top w:w="0" w:type="dxa"/>
          </w:tblCellMar>
        </w:tblPrEx>
        <w:tc>
          <w:tcPr>
            <w:tcW w:w="121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 -galactosidase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4FC" w:rsidTr="00B22036">
        <w:tblPrEx>
          <w:tblCellMar>
            <w:top w:w="0" w:type="dxa"/>
          </w:tblCellMar>
        </w:tblPrEx>
        <w:tc>
          <w:tcPr>
            <w:tcW w:w="121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 -galactosidase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4FC" w:rsidTr="00B22036">
        <w:tblPrEx>
          <w:tblCellMar>
            <w:top w:w="0" w:type="dxa"/>
          </w:tblCellMar>
        </w:tblPrEx>
        <w:tc>
          <w:tcPr>
            <w:tcW w:w="121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α-glucosidase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8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4FC" w:rsidTr="00B22036">
        <w:tblPrEx>
          <w:tblCellMar>
            <w:top w:w="0" w:type="dxa"/>
          </w:tblCellMar>
        </w:tblPrEx>
        <w:tc>
          <w:tcPr>
            <w:tcW w:w="121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 -glucosidase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3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FC" w:rsidRDefault="003124FC" w:rsidP="00666E53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124FC" w:rsidRPr="00EC295D" w:rsidRDefault="003124FC" w:rsidP="003124FC">
      <w:pPr>
        <w:rPr>
          <w:rStyle w:val="Absatz-Standardschriftart1"/>
          <w:rFonts w:eastAsia="Times New Roman"/>
          <w:lang w:eastAsia="de-DE"/>
        </w:rPr>
      </w:pPr>
      <w:r w:rsidRPr="00EC295D">
        <w:rPr>
          <w:rStyle w:val="Absatz-Standardschriftart1"/>
          <w:rFonts w:eastAsia="Times New Roman"/>
          <w:lang w:eastAsia="de-DE"/>
        </w:rPr>
        <w:t>Key: -, no reaction; +, good; ++, excellent.</w:t>
      </w:r>
    </w:p>
    <w:p w:rsidR="003124FC" w:rsidRDefault="003124FC" w:rsidP="003124FC">
      <w:pPr>
        <w:pStyle w:val="BodyText"/>
        <w:rPr>
          <w:lang w:eastAsia="de-DE"/>
        </w:rPr>
      </w:pPr>
    </w:p>
    <w:p w:rsidR="000908B0" w:rsidRDefault="00B22036"/>
    <w:sectPr w:rsidR="00090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FC"/>
    <w:rsid w:val="00096A40"/>
    <w:rsid w:val="001117E2"/>
    <w:rsid w:val="003124FC"/>
    <w:rsid w:val="00361564"/>
    <w:rsid w:val="00685D72"/>
    <w:rsid w:val="00986088"/>
    <w:rsid w:val="00AE2A93"/>
    <w:rsid w:val="00B2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0C4463-3DCB-49F8-8339-C337C8D9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4FC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val="de-DE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2">
    <w:name w:val="Absatz-Standardschriftart2"/>
    <w:rsid w:val="003124FC"/>
  </w:style>
  <w:style w:type="character" w:customStyle="1" w:styleId="Absatz-Standardschriftart1">
    <w:name w:val="Absatz-Standardschriftart1"/>
    <w:rsid w:val="003124FC"/>
  </w:style>
  <w:style w:type="paragraph" w:styleId="BodyText">
    <w:name w:val="Body Text"/>
    <w:basedOn w:val="Normal"/>
    <w:link w:val="BodyTextChar"/>
    <w:rsid w:val="003124F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24FC"/>
    <w:rPr>
      <w:rFonts w:ascii="Times New Roman" w:eastAsia="SimSun" w:hAnsi="Times New Roman" w:cs="Mangal"/>
      <w:kern w:val="1"/>
      <w:sz w:val="24"/>
      <w:szCs w:val="24"/>
      <w:lang w:val="de-DE" w:eastAsia="zh-CN" w:bidi="hi-IN"/>
    </w:rPr>
  </w:style>
  <w:style w:type="paragraph" w:customStyle="1" w:styleId="TableContents">
    <w:name w:val="Table Contents"/>
    <w:basedOn w:val="Normal"/>
    <w:rsid w:val="003124F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4</cp:revision>
  <cp:lastPrinted>2018-02-22T05:15:00Z</cp:lastPrinted>
  <dcterms:created xsi:type="dcterms:W3CDTF">2018-02-22T04:03:00Z</dcterms:created>
  <dcterms:modified xsi:type="dcterms:W3CDTF">2019-03-27T06:32:00Z</dcterms:modified>
</cp:coreProperties>
</file>