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94" w:rsidRPr="00281E18" w:rsidRDefault="00FA0D94" w:rsidP="00FA0D94">
      <w:pPr>
        <w:pStyle w:val="Normal1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color w:val="auto"/>
          <w:sz w:val="20"/>
          <w:szCs w:val="20"/>
        </w:rPr>
        <w:t>S2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color w:val="auto"/>
          <w:sz w:val="20"/>
          <w:szCs w:val="20"/>
        </w:rPr>
        <w:t>Figure</w:t>
      </w:r>
      <w:r w:rsidRPr="00281E18">
        <w:rPr>
          <w:rFonts w:ascii="Times New Roman" w:hAnsi="Times New Roman" w:cs="Times New Roman"/>
          <w:b/>
          <w:color w:val="auto"/>
          <w:sz w:val="20"/>
          <w:szCs w:val="20"/>
        </w:rPr>
        <w:t xml:space="preserve">. Probability of reaching EDSS </w:t>
      </w:r>
      <w:r w:rsidRPr="00281E18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&gt;</w:t>
      </w:r>
      <w:r w:rsidRPr="00281E18">
        <w:rPr>
          <w:rFonts w:ascii="Times New Roman" w:hAnsi="Times New Roman" w:cs="Times New Roman"/>
          <w:b/>
          <w:color w:val="auto"/>
          <w:sz w:val="20"/>
          <w:szCs w:val="20"/>
        </w:rPr>
        <w:t xml:space="preserve"> 4 and EDSS </w:t>
      </w:r>
      <w:r w:rsidRPr="00281E18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&gt;</w:t>
      </w:r>
      <w:r w:rsidRPr="00281E18">
        <w:rPr>
          <w:rFonts w:ascii="Times New Roman" w:hAnsi="Times New Roman" w:cs="Times New Roman"/>
          <w:b/>
          <w:color w:val="auto"/>
          <w:sz w:val="20"/>
          <w:szCs w:val="20"/>
        </w:rPr>
        <w:t xml:space="preserve"> 6. </w:t>
      </w:r>
      <w:r w:rsidRPr="00281E18">
        <w:rPr>
          <w:rFonts w:ascii="Times New Roman" w:hAnsi="Times New Roman" w:cs="Times New Roman"/>
          <w:color w:val="auto"/>
          <w:sz w:val="20"/>
          <w:szCs w:val="20"/>
        </w:rPr>
        <w:t xml:space="preserve">A) Probability of reaching an EDSS value </w:t>
      </w:r>
      <w:r w:rsidRPr="00281E18">
        <w:rPr>
          <w:rFonts w:ascii="Times New Roman" w:hAnsi="Times New Roman" w:cs="Times New Roman"/>
          <w:color w:val="auto"/>
          <w:sz w:val="20"/>
          <w:szCs w:val="20"/>
          <w:u w:val="single"/>
        </w:rPr>
        <w:t>&gt;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4</w:t>
      </w:r>
      <w:r w:rsidRPr="00281E18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281E18">
        <w:rPr>
          <w:rFonts w:ascii="Times New Roman" w:hAnsi="Times New Roman" w:cs="Times New Roman"/>
          <w:color w:val="auto"/>
          <w:sz w:val="20"/>
          <w:szCs w:val="20"/>
        </w:rPr>
        <w:t xml:space="preserve">calculated using experimental data for the 4 clusters (red - cluster 1, green - cluster 2, blue - cluster 3, black - cluster 4). Cluster-wise simulated data (light brown lines, each line corresponds to one stochastic inflammatory input </w:t>
      </w:r>
      <m:oMath>
        <m:r>
          <w:rPr>
            <w:rFonts w:ascii="Cambria Math" w:hAnsi="Cambria Math" w:cs="Times New Roman"/>
            <w:color w:val="auto"/>
            <w:sz w:val="20"/>
            <w:szCs w:val="20"/>
          </w:rPr>
          <m:t>λ(t)</m:t>
        </m:r>
      </m:oMath>
      <w:r w:rsidRPr="00281E18">
        <w:rPr>
          <w:rFonts w:ascii="Times New Roman" w:hAnsi="Times New Roman" w:cs="Times New Roman"/>
          <w:color w:val="auto"/>
          <w:sz w:val="20"/>
          <w:szCs w:val="20"/>
        </w:rPr>
        <w:t xml:space="preserve"> and the probabilities are counted for the top 10 sets of parameters) and the corresponding experimental datasets (red, green, blue, black). B) Probability of reaching an EDSS value </w:t>
      </w:r>
      <w:r w:rsidRPr="00281E18">
        <w:rPr>
          <w:rFonts w:ascii="Times New Roman" w:hAnsi="Times New Roman" w:cs="Times New Roman"/>
          <w:color w:val="auto"/>
          <w:sz w:val="20"/>
          <w:szCs w:val="20"/>
          <w:u w:val="single"/>
        </w:rPr>
        <w:t>&gt;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6</w:t>
      </w:r>
      <w:r w:rsidRPr="00281E18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281E18">
        <w:rPr>
          <w:rFonts w:ascii="Times New Roman" w:hAnsi="Times New Roman" w:cs="Times New Roman"/>
          <w:color w:val="auto"/>
          <w:sz w:val="20"/>
          <w:szCs w:val="20"/>
        </w:rPr>
        <w:t>calculated using the experimental values for the 4 clusters (red - cluster 1, green - cluster 2, blue - cluster 3, black - cluster 4).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E17E35">
        <w:rPr>
          <w:rFonts w:ascii="Times New Roman" w:hAnsi="Times New Roman" w:cs="Times New Roman"/>
          <w:color w:val="auto"/>
          <w:sz w:val="20"/>
          <w:szCs w:val="20"/>
        </w:rPr>
        <w:t>The resulting curve for the discovery cohort was approximated by the Hill equation (x^b/(x^b+a)) with different coefficients for distinct clusters. The inflection point of the Hill curve was the estimated time-point that falls exactly in the middle of the minimum and maximum EDSS values, and it was equal to 119, 25, 338 and 189 months for Cluster 1, 2, 3 and 4, respectively, and it could be used as a characteristic value of the EDSS dynamics.</w:t>
      </w:r>
    </w:p>
    <w:p w:rsidR="00381FC3" w:rsidRPr="00FA0D94" w:rsidRDefault="00FA0D94" w:rsidP="00FA0D94">
      <w:pPr>
        <w:pStyle w:val="Normal1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281E18">
        <w:rPr>
          <w:rFonts w:ascii="Times New Roman" w:hAnsi="Times New Roman" w:cs="Times New Roman"/>
          <w:b/>
          <w:noProof/>
          <w:color w:val="auto"/>
          <w:sz w:val="20"/>
          <w:szCs w:val="20"/>
          <w:lang w:val="es-ES"/>
        </w:rPr>
        <w:drawing>
          <wp:inline distT="0" distB="0" distL="0" distR="0" wp14:anchorId="7DE3018D" wp14:editId="08BF6733">
            <wp:extent cx="5396230" cy="68599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FC3" w:rsidRPr="00FA0D94" w:rsidSect="007569F3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D94"/>
    <w:rsid w:val="00381FC3"/>
    <w:rsid w:val="00594F4A"/>
    <w:rsid w:val="007569F3"/>
    <w:rsid w:val="00A503BF"/>
    <w:rsid w:val="00B71AAA"/>
    <w:rsid w:val="00FA0D9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38D72A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F4A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D9058A"/>
    <w:rPr>
      <w:rFonts w:ascii="Lucida Grande" w:hAnsi="Lucida Grande"/>
      <w:sz w:val="18"/>
      <w:szCs w:val="18"/>
    </w:rPr>
  </w:style>
  <w:style w:type="paragraph" w:customStyle="1" w:styleId="Normal1">
    <w:name w:val="Normal1"/>
    <w:rsid w:val="00FA0D94"/>
    <w:pPr>
      <w:spacing w:after="200" w:line="276" w:lineRule="auto"/>
      <w:jc w:val="both"/>
    </w:pPr>
    <w:rPr>
      <w:rFonts w:ascii="Calibri" w:eastAsia="Calibri" w:hAnsi="Calibri" w:cs="Calibri"/>
      <w:color w:val="000000"/>
      <w:sz w:val="22"/>
      <w:szCs w:val="22"/>
      <w:lang w:val="en-U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F4A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D9058A"/>
    <w:rPr>
      <w:rFonts w:ascii="Lucida Grande" w:hAnsi="Lucida Grande"/>
      <w:sz w:val="18"/>
      <w:szCs w:val="18"/>
    </w:rPr>
  </w:style>
  <w:style w:type="paragraph" w:customStyle="1" w:styleId="Normal1">
    <w:name w:val="Normal1"/>
    <w:rsid w:val="00FA0D94"/>
    <w:pPr>
      <w:spacing w:after="200" w:line="276" w:lineRule="auto"/>
      <w:jc w:val="both"/>
    </w:pPr>
    <w:rPr>
      <w:rFonts w:ascii="Calibri" w:eastAsia="Calibri" w:hAnsi="Calibri" w:cs="Calibri"/>
      <w:color w:val="000000"/>
      <w:sz w:val="22"/>
      <w:szCs w:val="22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944</Characters>
  <Application>Microsoft Macintosh Word</Application>
  <DocSecurity>0</DocSecurity>
  <Lines>7</Lines>
  <Paragraphs>2</Paragraphs>
  <ScaleCrop>false</ScaleCrop>
  <Company>Hospital Clinic - IDIBAPS. Barcelona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Villoslada</dc:creator>
  <cp:keywords/>
  <dc:description/>
  <cp:lastModifiedBy>Pablo Villoslada</cp:lastModifiedBy>
  <cp:revision>1</cp:revision>
  <dcterms:created xsi:type="dcterms:W3CDTF">2017-05-31T03:24:00Z</dcterms:created>
  <dcterms:modified xsi:type="dcterms:W3CDTF">2017-05-31T03:25:00Z</dcterms:modified>
</cp:coreProperties>
</file>